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Расчёт прогнозных доходов от государственной пошлины на 2026-2028 годы</w:t>
        <w:tab/>
      </w:r>
    </w:p>
    <w:p>
      <w:pPr>
        <w:pStyle w:val="BodyTextIndent2"/>
        <w:tabs>
          <w:tab w:val="clear" w:pos="708"/>
          <w:tab w:val="left" w:pos="720" w:leader="none"/>
          <w:tab w:val="left" w:pos="6521" w:leader="none"/>
          <w:tab w:val="left" w:pos="7797" w:leader="none"/>
          <w:tab w:val="left" w:pos="9356" w:leader="none"/>
          <w:tab w:val="right" w:pos="9639" w:leader="none"/>
        </w:tabs>
        <w:suppressAutoHyphens w:val="true"/>
        <w:spacing w:lineRule="auto" w:line="240" w:before="0" w:after="0"/>
        <w:ind w:firstLine="284" w:left="0"/>
        <w:jc w:val="right"/>
        <w:rPr>
          <w:sz w:val="28"/>
          <w:szCs w:val="28"/>
        </w:rPr>
      </w:pPr>
      <w:r>
        <w:rPr>
          <w:sz w:val="28"/>
          <w:szCs w:val="28"/>
        </w:rPr>
        <w:tab/>
        <w:tab/>
        <w:t xml:space="preserve">         </w:t>
      </w:r>
    </w:p>
    <w:p>
      <w:pPr>
        <w:pStyle w:val="BodyTextIndent2"/>
        <w:tabs>
          <w:tab w:val="clear" w:pos="708"/>
          <w:tab w:val="left" w:pos="720" w:leader="none"/>
          <w:tab w:val="left" w:pos="6521" w:leader="none"/>
          <w:tab w:val="left" w:pos="7797" w:leader="none"/>
          <w:tab w:val="left" w:pos="8647" w:leader="none"/>
          <w:tab w:val="left" w:pos="8931" w:leader="none"/>
          <w:tab w:val="right" w:pos="9639" w:leader="none"/>
        </w:tabs>
        <w:suppressAutoHyphens w:val="true"/>
        <w:spacing w:lineRule="auto" w:line="240" w:before="0" w:after="0"/>
        <w:ind w:firstLine="284" w:left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>(тыс. рублей)</w:t>
      </w:r>
    </w:p>
    <w:tbl>
      <w:tblPr>
        <w:tblW w:w="10632" w:type="dxa"/>
        <w:jc w:val="left"/>
        <w:tblInd w:w="-2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4"/>
        <w:gridCol w:w="4681"/>
        <w:gridCol w:w="1559"/>
        <w:gridCol w:w="1277"/>
        <w:gridCol w:w="1275"/>
        <w:gridCol w:w="1275"/>
      </w:tblGrid>
      <w:tr>
        <w:trPr>
          <w:trHeight w:val="481" w:hRule="atLeast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  <w:r>
              <w:rPr>
                <w:bCs/>
              </w:rPr>
              <w:t>п/п</w:t>
            </w:r>
          </w:p>
        </w:tc>
        <w:tc>
          <w:tcPr>
            <w:tcW w:w="4681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Cs/>
              </w:rPr>
            </w:pPr>
            <w:r>
              <w:rPr>
                <w:bCs/>
              </w:rPr>
              <w:t>Показатели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Cs/>
              </w:rPr>
            </w:pPr>
            <w:r>
              <w:rPr>
                <w:bCs/>
              </w:rPr>
              <w:t>Оценка  2025 год</w:t>
            </w:r>
          </w:p>
        </w:tc>
        <w:tc>
          <w:tcPr>
            <w:tcW w:w="1277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Cs/>
              </w:rPr>
            </w:pPr>
            <w:r>
              <w:rPr>
                <w:bCs/>
              </w:rPr>
              <w:t xml:space="preserve">Прогноз </w:t>
            </w:r>
          </w:p>
          <w:p>
            <w:pPr>
              <w:pStyle w:val="Normal"/>
              <w:jc w:val="center"/>
              <w:rPr>
                <w:bCs/>
              </w:rPr>
            </w:pPr>
            <w:r>
              <w:rPr>
                <w:bCs/>
              </w:rPr>
              <w:t>2026 год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</w:rPr>
            </w:pPr>
            <w:r>
              <w:rPr>
                <w:bCs/>
              </w:rPr>
              <w:t xml:space="preserve">Прогноз </w:t>
            </w:r>
          </w:p>
          <w:p>
            <w:pPr>
              <w:pStyle w:val="Normal"/>
              <w:jc w:val="center"/>
              <w:rPr>
                <w:bCs/>
              </w:rPr>
            </w:pPr>
            <w:r>
              <w:rPr>
                <w:bCs/>
              </w:rPr>
              <w:t>2027 год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</w:rPr>
            </w:pPr>
            <w:r>
              <w:rPr>
                <w:bCs/>
              </w:rPr>
              <w:t xml:space="preserve">Прогноз </w:t>
            </w:r>
          </w:p>
          <w:p>
            <w:pPr>
              <w:pStyle w:val="Normal"/>
              <w:jc w:val="center"/>
              <w:rPr>
                <w:bCs/>
              </w:rPr>
            </w:pPr>
            <w:r>
              <w:rPr>
                <w:bCs/>
              </w:rPr>
              <w:t>2028 год</w:t>
            </w:r>
          </w:p>
        </w:tc>
      </w:tr>
      <w:tr>
        <w:trPr>
          <w:trHeight w:val="315" w:hRule="atLeast"/>
        </w:trPr>
        <w:tc>
          <w:tcPr>
            <w:tcW w:w="564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46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Расчётные (прогнозируемые) доходы от государственной пошлины, зачисляемой </w:t>
            </w:r>
          </w:p>
          <w:p>
            <w:pPr>
              <w:pStyle w:val="Normal"/>
              <w:jc w:val="both"/>
              <w:rPr/>
            </w:pPr>
            <w:r>
              <w:rPr/>
              <w:t>в местный бюджет*, в том числе: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1 189 477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1 229 618 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1 254 163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1 266 681</w:t>
            </w:r>
          </w:p>
        </w:tc>
      </w:tr>
      <w:tr>
        <w:trPr>
          <w:trHeight w:val="315" w:hRule="atLeast"/>
        </w:trPr>
        <w:tc>
          <w:tcPr>
            <w:tcW w:w="564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46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суды).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1 170 682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1 209 789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1 233 985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1 246 325</w:t>
            </w:r>
          </w:p>
        </w:tc>
      </w:tr>
      <w:tr>
        <w:trPr>
          <w:trHeight w:val="315" w:hRule="atLeast"/>
        </w:trPr>
        <w:tc>
          <w:tcPr>
            <w:tcW w:w="564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46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16 795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17 469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17 8</w:t>
            </w:r>
            <w:r>
              <w:rPr/>
              <w:t>1</w:t>
            </w:r>
            <w:r>
              <w:rPr/>
              <w:t>8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17 996</w:t>
            </w:r>
          </w:p>
        </w:tc>
      </w:tr>
      <w:tr>
        <w:trPr>
          <w:trHeight w:val="315" w:hRule="atLeast"/>
        </w:trPr>
        <w:tc>
          <w:tcPr>
            <w:tcW w:w="564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46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государственная пошлина за выдачу разрешения на установку рекламной конструкции.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2 000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2 360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2 360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2 360</w:t>
            </w:r>
          </w:p>
        </w:tc>
      </w:tr>
    </w:tbl>
    <w:p>
      <w:pPr>
        <w:pStyle w:val="Normal"/>
        <w:rPr>
          <w:bCs/>
          <w:sz w:val="16"/>
          <w:szCs w:val="16"/>
        </w:rPr>
      </w:pPr>
      <w:r>
        <w:rPr>
          <w:bCs/>
          <w:sz w:val="16"/>
          <w:szCs w:val="16"/>
        </w:rPr>
      </w:r>
    </w:p>
    <w:p>
      <w:pPr>
        <w:pStyle w:val="Normal"/>
        <w:jc w:val="both"/>
        <w:rPr>
          <w:bCs/>
        </w:rPr>
      </w:pPr>
      <w:r>
        <w:rPr>
          <w:bCs/>
        </w:rPr>
        <w:t>* Расчёт подготовлен по данным главных администраторов доходов местного бюджета.</w:t>
      </w:r>
      <w:bookmarkStart w:id="0" w:name="_GoBack"/>
      <w:bookmarkEnd w:id="0"/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департамента финансов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образования город Краснодар                                                                          А.С.Чулков</w:t>
        <w:tab/>
      </w:r>
    </w:p>
    <w:sectPr>
      <w:type w:val="nextPage"/>
      <w:pgSz w:w="11906" w:h="16838"/>
      <w:pgMar w:left="1134" w:right="42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Segoe UI">
    <w:charset w:val="01"/>
    <w:family w:val="swiss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c44a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5c44a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c0eb0"/>
    <w:rPr>
      <w:rFonts w:ascii="Segoe UI" w:hAnsi="Segoe UI" w:eastAsia="Times New Roman" w:cs="Segoe UI"/>
      <w:sz w:val="18"/>
      <w:szCs w:val="18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2">
    <w:name w:val="Body Text Indent 2"/>
    <w:basedOn w:val="Normal"/>
    <w:link w:val="2"/>
    <w:qFormat/>
    <w:rsid w:val="005c44ab"/>
    <w:pPr>
      <w:spacing w:lineRule="auto" w:line="480" w:before="0" w:after="120"/>
      <w:ind w:left="283"/>
    </w:pPr>
    <w:rPr/>
  </w:style>
  <w:style w:type="paragraph" w:styleId="ListParagraph">
    <w:name w:val="List Paragraph"/>
    <w:basedOn w:val="Normal"/>
    <w:uiPriority w:val="34"/>
    <w:qFormat/>
    <w:rsid w:val="001c5c42"/>
    <w:pPr>
      <w:spacing w:before="0" w:after="0"/>
      <w:ind w:left="72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c0eb0"/>
    <w:pPr/>
    <w:rPr>
      <w:rFonts w:ascii="Segoe UI" w:hAnsi="Segoe UI" w:cs="Segoe UI"/>
      <w:sz w:val="18"/>
      <w:szCs w:val="18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Application>LibreOffice/25.2.3.2$Linux_X86_64 LibreOffice_project/520$Build-2</Application>
  <AppVersion>15.0000</AppVersion>
  <Pages>1</Pages>
  <Words>165</Words>
  <Characters>980</Characters>
  <CharactersWithSpaces>1214</CharactersWithSpaces>
  <Paragraphs>41</Paragraphs>
  <Company>Администрация МО город Краснодар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2023-10-27T13:12:00Z</dcterms:created>
  <dc:creator>Дубровина Светлана Леонидовна</dc:creator>
  <dc:description/>
  <dc:language>ru-RU</dc:language>
  <cp:lastModifiedBy/>
  <cp:lastPrinted>2025-10-31T12:38:00Z</cp:lastPrinted>
  <dcterms:modified xsi:type="dcterms:W3CDTF">2025-11-05T10:41:31Z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